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exact" w:line="240"/>
        <w:jc w:val="right"/>
        <w:outlineLvl w:val="2"/>
        <w:rPr>
          <w:szCs w:val="24"/>
        </w:rPr>
      </w:pPr>
      <w:r>
        <w:rPr>
          <w:szCs w:val="24"/>
        </w:rPr>
        <w:t>Приложение №1</w:t>
        <w:br/>
        <w:t>к приказу МБУ «ЦРДМ «Алые паруса»</w:t>
        <w:br/>
        <w:t>от 02.10.2017 №148</w:t>
      </w:r>
    </w:p>
    <w:p>
      <w:pPr>
        <w:pStyle w:val="ConsPlusNormal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ConsPlusNormal"/>
        <w:jc w:val="center"/>
        <w:rPr>
          <w:b/>
          <w:b/>
          <w:sz w:val="20"/>
        </w:rPr>
      </w:pPr>
      <w:r>
        <w:rPr>
          <w:b/>
          <w:sz w:val="20"/>
        </w:rPr>
        <w:t>Договор пожертвования денежных средств № ____</w:t>
      </w:r>
    </w:p>
    <w:tbl>
      <w:tblPr>
        <w:tblW w:w="1020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5275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before="120" w:after="120"/>
              <w:ind w:right="-109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«______»___________20__ года</w:t>
            </w:r>
          </w:p>
        </w:tc>
      </w:tr>
    </w:tbl>
    <w:p>
      <w:pPr>
        <w:pStyle w:val="ConsPlusNonformat"/>
        <w:ind w:firstLine="709"/>
        <w:jc w:val="both"/>
        <w:rPr/>
      </w:pPr>
      <w:r>
        <w:rPr>
          <w:rFonts w:eastAsia="Calibri" w:cs="Times New Roman" w:ascii="Times New Roman" w:hAnsi="Times New Roman"/>
        </w:rPr>
        <w:t>Муниципальное   бюджетное    учреждение    «Центр  по   работе   с  детьми  и  молод</w:t>
      </w:r>
      <w:r>
        <w:rPr>
          <w:rFonts w:eastAsia="Calibri" w:cs="Times New Roman" w:ascii="Times New Roman" w:hAnsi="Times New Roman"/>
        </w:rPr>
        <w:t>е</w:t>
      </w:r>
      <w:r>
        <w:rPr>
          <w:rFonts w:eastAsia="Calibri" w:cs="Times New Roman" w:ascii="Times New Roman" w:hAnsi="Times New Roman"/>
        </w:rPr>
        <w:t>жью «Алые паруса» именуемое в дальнейшем «Одаряемый», «</w:t>
      </w:r>
      <w:r>
        <w:rPr>
          <w:rFonts w:eastAsia="Calibri" w:cs="Times New Roman" w:ascii="Times New Roman" w:hAnsi="Times New Roman"/>
        </w:rPr>
        <w:t>У</w:t>
      </w:r>
      <w:r>
        <w:rPr>
          <w:rFonts w:eastAsia="Calibri" w:cs="Times New Roman" w:ascii="Times New Roman" w:hAnsi="Times New Roman"/>
        </w:rPr>
        <w:t>чреждение», в лице Аверкина Владимира Николаевича</w:t>
      </w:r>
      <w:r>
        <w:rPr>
          <w:rFonts w:cs="Times New Roman" w:ascii="Times New Roman" w:hAnsi="Times New Roman"/>
        </w:rPr>
        <w:t xml:space="preserve">, действующего на основании устава, </w:t>
      </w:r>
      <w:r>
        <w:rPr>
          <w:rFonts w:eastAsia="Calibri" w:cs="Times New Roman" w:ascii="Times New Roman" w:hAnsi="Times New Roman"/>
        </w:rPr>
        <w:t xml:space="preserve">с одной стороны, и </w:t>
      </w:r>
      <w:r>
        <w:rPr>
          <w:rFonts w:cs="Times New Roman" w:ascii="Times New Roman" w:hAnsi="Times New Roman"/>
        </w:rPr>
        <w:t>________________________________________________________________________________________, _____________________________________________________________________________________________</w:t>
      </w:r>
      <w:r>
        <w:rPr>
          <w:rFonts w:eastAsia="Calibri" w:cs="Times New Roman" w:ascii="Times New Roman" w:hAnsi="Times New Roman"/>
        </w:rPr>
        <w:t>именуем</w:t>
      </w:r>
      <w:r>
        <w:fldChar w:fldCharType="begin">
          <w:ffData>
            <w:name w:val="__Fieldmark__34275_3609750100"/>
            <w:enabled/>
            <w:calcOnExit w:val="0"/>
          </w:ffData>
        </w:fldChar>
      </w:r>
      <w:r>
        <w:rPr>
          <w:rFonts w:eastAsia="Calibri" w:cs="Times New Roman" w:ascii="Times New Roman" w:hAnsi="Times New Roman"/>
        </w:rPr>
        <w:instrText> FORMTEXT </w:instrText>
      </w:r>
      <w:r>
        <w:rPr>
          <w:rFonts w:eastAsia="Calibri" w:cs="Times New Roman" w:ascii="Times New Roman" w:hAnsi="Times New Roman"/>
        </w:rPr>
        <w:fldChar w:fldCharType="separate"/>
      </w:r>
      <w:bookmarkStart w:id="0" w:name="__Fieldmark__34275_3609750100"/>
      <w:bookmarkStart w:id="1" w:name="__Fieldmark__34275_3609750100"/>
      <w:bookmarkEnd w:id="1"/>
      <w:r>
        <w:rPr>
          <w:rFonts w:eastAsia="Calibri" w:cs="Times New Roman" w:ascii="Times New Roman" w:hAnsi="Times New Roman"/>
        </w:rPr>
      </w:r>
      <w:r>
        <w:rPr>
          <w:rFonts w:cs="Times New Roman" w:ascii="Times New Roman" w:hAnsi="Times New Roman"/>
        </w:rPr>
        <w:t>ый/ая</w:t>
      </w:r>
      <w:bookmarkStart w:id="2" w:name="__Fieldmark__34275_3609750100"/>
      <w:bookmarkEnd w:id="2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eastAsia="Calibri" w:cs="Times New Roman" w:ascii="Times New Roman" w:hAnsi="Times New Roman"/>
        </w:rPr>
        <w:t xml:space="preserve"> в дальнейшем «Жертвователь», с другой стороны (далее – стороны) заключили</w:t>
      </w:r>
      <w:r>
        <w:rPr>
          <w:rFonts w:cs="Times New Roman" w:ascii="Times New Roman" w:hAnsi="Times New Roman"/>
        </w:rPr>
        <w:t xml:space="preserve"> настоящий договор о нижеследующем: </w:t>
      </w:r>
    </w:p>
    <w:p>
      <w:pPr>
        <w:pStyle w:val="ConsPlusNonformat"/>
        <w:numPr>
          <w:ilvl w:val="0"/>
          <w:numId w:val="2"/>
        </w:numPr>
        <w:spacing w:before="120" w:after="200"/>
        <w:ind w:left="0" w:hanging="0"/>
        <w:jc w:val="center"/>
        <w:outlineLvl w:val="3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Предмет договора</w:t>
      </w:r>
    </w:p>
    <w:p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bookmarkStart w:id="3" w:name="P26"/>
      <w:bookmarkEnd w:id="3"/>
      <w:r>
        <w:rPr>
          <w:rFonts w:cs="Times New Roman" w:ascii="Times New Roman" w:hAnsi="Times New Roman"/>
        </w:rPr>
        <w:t>Жертвователь передает / обязуется передать безвозмездно</w:t>
      </w:r>
      <w:r>
        <w:rPr>
          <w:rStyle w:val="FootnoteCharacters"/>
          <w:rStyle w:val="Style14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Одаряемому денежные средства в размере </w:t>
      </w:r>
      <w:r>
        <w:rPr>
          <w:rFonts w:cs="Times New Roman" w:ascii="Times New Roman" w:hAnsi="Times New Roman"/>
          <w:spacing w:val="-1"/>
        </w:rPr>
        <w:t>__________________________________________________.</w:t>
      </w:r>
      <w:r>
        <w:rPr>
          <w:rStyle w:val="FootnoteCharacters"/>
          <w:rStyle w:val="Style14"/>
          <w:rFonts w:cs="Times New Roman" w:ascii="Times New Roman" w:hAnsi="Times New Roman"/>
          <w:spacing w:val="-1"/>
        </w:rPr>
        <w:footnoteReference w:id="3"/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Одаряемый обязуется использовать пожертвованные денежные средства в следующих целях:</w:t>
      </w:r>
    </w:p>
    <w:p>
      <w:pPr>
        <w:pStyle w:val="ConsPlusNormal"/>
        <w:numPr>
          <w:ilvl w:val="1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уставные цели учреждения;</w:t>
      </w:r>
    </w:p>
    <w:p>
      <w:pPr>
        <w:pStyle w:val="ConsPlusNormal"/>
        <w:numPr>
          <w:ilvl w:val="1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ремонт _________________________________________________________________________</w:t>
      </w:r>
    </w:p>
    <w:p>
      <w:pPr>
        <w:pStyle w:val="ConsPlusNormal"/>
        <w:numPr>
          <w:ilvl w:val="1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закупка _________________________________________________________________________</w:t>
      </w:r>
    </w:p>
    <w:p>
      <w:pPr>
        <w:pStyle w:val="ConsPlusNormal"/>
        <w:numPr>
          <w:ilvl w:val="1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содержание ______________________________________________________________________</w:t>
      </w:r>
    </w:p>
    <w:p>
      <w:pPr>
        <w:pStyle w:val="ConsPlusNormal"/>
        <w:numPr>
          <w:ilvl w:val="1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уплата __________________________________________________________________________</w:t>
      </w:r>
    </w:p>
    <w:p>
      <w:pPr>
        <w:pStyle w:val="ConsPlusNormal"/>
        <w:numPr>
          <w:ilvl w:val="1"/>
          <w:numId w:val="1"/>
        </w:numPr>
        <w:spacing w:lineRule="auto" w:line="276"/>
        <w:jc w:val="both"/>
        <w:rPr>
          <w:sz w:val="20"/>
        </w:rPr>
      </w:pPr>
      <w:r>
        <w:rPr>
          <w:sz w:val="20"/>
        </w:rPr>
        <w:t>з/п _____________________________________________________________________________</w:t>
      </w:r>
    </w:p>
    <w:p>
      <w:pPr>
        <w:pStyle w:val="4"/>
        <w:numPr>
          <w:ilvl w:val="0"/>
          <w:numId w:val="2"/>
        </w:numPr>
        <w:spacing w:lineRule="auto" w:line="240" w:before="12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20"/>
          <w:szCs w:val="20"/>
        </w:rPr>
        <w:t>Права и обязанности сторон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Жертвователь обязуется в течение ____________ дней с момента подписания настоящего Договора передать Одаряемому денежные средства, указанные в пункте 1 настоящего Договора, одним из следующих способов (нужное подчеркнуть):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безналичным платежом путем перечисления на счет учреждения/наличным платежом через банк. Денежные средства считаются переданными с момента зачисления денежных средств в указанной в пункте 1 настоящего договора сумме на счет одаряемого;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Одаряемый вправе в любое время до передачи ему денежных средств по настоящему договору отказаться от их получения. В этом случае договор считается расторгнутым. Отказ от получения денежных средств по настоящему договору должен быть совершен в письменной форме.</w:t>
      </w:r>
      <w:bookmarkStart w:id="4" w:name="P44"/>
      <w:bookmarkEnd w:id="4"/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 xml:space="preserve">Если использование указанных денежных средств в соответствии с целями, указанными в пункте </w:t>
      </w:r>
      <w:r>
        <w:rPr>
          <w:sz w:val="20"/>
          <w:highlight w:val="yellow"/>
        </w:rPr>
        <w:t>2</w:t>
      </w:r>
      <w:r>
        <w:rPr>
          <w:sz w:val="20"/>
        </w:rPr>
        <w:t xml:space="preserve"> настоящего договора </w:t>
      </w:r>
      <w:r>
        <w:rPr>
          <w:i/>
          <w:sz w:val="20"/>
        </w:rPr>
        <w:t>(пункт о целях пожертвования)</w:t>
      </w:r>
      <w:r>
        <w:rPr>
          <w:sz w:val="20"/>
        </w:rPr>
        <w:t>,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его смерти – по решению суда.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 xml:space="preserve">Использование переданных по настоящему договору денежных средств не в соответствии с целями, указанными в пункте </w:t>
      </w:r>
      <w:r>
        <w:rPr>
          <w:sz w:val="20"/>
          <w:highlight w:val="yellow"/>
        </w:rPr>
        <w:t>2</w:t>
      </w:r>
      <w:r>
        <w:rPr>
          <w:sz w:val="20"/>
        </w:rPr>
        <w:t xml:space="preserve"> настоящего договора </w:t>
      </w:r>
      <w:r>
        <w:rPr>
          <w:i/>
          <w:sz w:val="20"/>
        </w:rPr>
        <w:t>(пункт о целях пожертвования)</w:t>
      </w:r>
      <w:r>
        <w:rPr>
          <w:sz w:val="20"/>
        </w:rPr>
        <w:t>, а также в случае нарушения Одаряемым правил, установленных в настоящем договоре, дает право Жертвователю требовать возврата денежных средств.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Одаряемый обязуется вести обособленный учет всех операций по использованию пожертвованных денежных средств.</w:t>
      </w:r>
      <w:r>
        <w:rPr>
          <w:rStyle w:val="FootnoteCharacters"/>
          <w:rStyle w:val="Style14"/>
          <w:sz w:val="20"/>
        </w:rPr>
        <w:footnoteReference w:id="4"/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i/>
          <w:i/>
          <w:color w:val="000000" w:themeColor="text1"/>
          <w:sz w:val="20"/>
        </w:rPr>
      </w:pPr>
      <w:r>
        <w:rPr>
          <w:color w:val="000000" w:themeColor="text1"/>
          <w:sz w:val="20"/>
        </w:rPr>
        <w:t>Одаряемый обязуется не чаще 1 раза в месяц предоставлять Жертвователю по его запросу всю необходимую информацию о целевом использовании денежных средств, переданных по настоящему договору, в виде отчета.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 xml:space="preserve">Жертвователь, имеющий возражения по отчету Одаряемого, должен сообщить о них в течение </w:t>
      </w:r>
      <w:r>
        <w:rPr>
          <w:sz w:val="20"/>
          <w:highlight w:val="yellow"/>
        </w:rPr>
        <w:t>10</w:t>
      </w:r>
      <w:r>
        <w:rPr>
          <w:sz w:val="20"/>
        </w:rPr>
        <w:t xml:space="preserve"> дней со дня получения отчета. В противном случае отчет считается принятым Жертвователем без возражений.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Стороны обязуются осуществить все необходимые действия по передаче и приему пожертвованных денежных средств в соответствии с требованиями законодательства Российской Федерации.</w:t>
      </w:r>
    </w:p>
    <w:p>
      <w:pPr>
        <w:pStyle w:val="4"/>
        <w:numPr>
          <w:ilvl w:val="0"/>
          <w:numId w:val="2"/>
        </w:numPr>
        <w:spacing w:lineRule="auto" w:line="240" w:before="12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20"/>
          <w:szCs w:val="20"/>
        </w:rPr>
        <w:t>Форс-мажор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Обстоятельства форс-мажорного характера (обстоятельства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>
      <w:pPr>
        <w:pStyle w:val="4"/>
        <w:numPr>
          <w:ilvl w:val="0"/>
          <w:numId w:val="2"/>
        </w:numPr>
        <w:spacing w:lineRule="auto" w:line="240" w:before="120" w:after="200"/>
        <w:ind w:left="0" w:hanging="0"/>
        <w:jc w:val="center"/>
        <w:rPr>
          <w:rFonts w:ascii="Times New Roman" w:hAnsi="Times New Roman" w:cs="Times New Roman"/>
          <w:b/>
          <w:b/>
          <w:i w:val="false"/>
          <w:i w:val="false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 w:val="false"/>
          <w:color w:val="000000" w:themeColor="text1"/>
          <w:sz w:val="20"/>
          <w:szCs w:val="20"/>
        </w:rPr>
        <w:t>Заключительные положения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Договор может быть изменен или расторгнут по соглашению сторон.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Споры и разногласия, которые могут возникнуть, будут по возможности разрешаться путем переговоров между сторонами. В случае невозможности разрешения споров путем переговоров заинтересованной стороной дела передаются на рассмотрение суда.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color w:val="000000"/>
          <w:sz w:val="20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 или электронной почтой (на усмотрение другой стороны) по реквизитам, указанным в разделе 5 настоящего договора.</w:t>
      </w:r>
      <w:r>
        <w:rPr>
          <w:rStyle w:val="FootnoteCharacters"/>
          <w:rStyle w:val="Style14"/>
          <w:color w:val="000000"/>
          <w:sz w:val="20"/>
        </w:rPr>
        <w:footnoteReference w:id="5"/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Жертвователь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отчество; адрес места жительства;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в соответствии с законодательством Российской Федерации о защите персональных данных, без ограничения срока действия.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Стороны исходят из того, что с Порядком приема пожертвований, утвержденным приказом учреждения от 02.10.2017 №148, Жертвователь ознакомлен.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обладающих одинаковой юридической силой, по одному для каждой сторон.</w:t>
      </w:r>
    </w:p>
    <w:p>
      <w:pPr>
        <w:pStyle w:val="ConsPlusNormal"/>
        <w:numPr>
          <w:ilvl w:val="0"/>
          <w:numId w:val="2"/>
        </w:numPr>
        <w:spacing w:before="120" w:after="200"/>
        <w:ind w:left="0" w:hanging="0"/>
        <w:jc w:val="center"/>
        <w:outlineLvl w:val="3"/>
        <w:rPr>
          <w:b/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Реквизиты, адреса и подписи сторон</w:t>
      </w:r>
    </w:p>
    <w:tbl>
      <w:tblPr>
        <w:tblW w:w="9728" w:type="dxa"/>
        <w:jc w:val="left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9"/>
        <w:gridCol w:w="4398"/>
      </w:tblGrid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Одаряемый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Жертвователь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 бюджетное    учреждение    «Центр  по   работе   с  детьми  и  молодёжью «Алые паруса»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173004, Великий Новгород,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Большая Московская, д.31/7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Получатель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комитет финансов Администрации Великого Новгорода (МБУ "Центр по работе с детьми и молодежью "Алые паруса",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л/сч 209570027)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ИНН: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5321178203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КПП: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ОТДЕЛЕНИЕ НОВГОРОД Г ВЕЛИКИЙ 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БИК: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044959001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р/сч: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40701810300003000034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кор/сч: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благотворительное пожертвование – код дохода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000 000 000 000 000 00180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Т./ф.(8162) 63-46-92, E-mail: </w:t>
            </w:r>
            <w:hyperlink r:id="rId2">
              <w:r>
                <w:rPr>
                  <w:rStyle w:val="Style18"/>
                  <w:rFonts w:ascii="Times New Roman" w:hAnsi="Times New Roman"/>
                  <w:sz w:val="20"/>
                  <w:szCs w:val="20"/>
                </w:rPr>
                <w:t>alparus@novline.ru</w:t>
              </w:r>
            </w:hyperlink>
            <w:hyperlink r:id="rId3"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8"/>
                  <w:rFonts w:ascii="Times New Roman" w:hAnsi="Times New Roman"/>
                  <w:sz w:val="20"/>
                  <w:szCs w:val="20"/>
                </w:rPr>
                <w:t>http://alyeparusa-vn.ru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top w:val="single" w:sz="12" w:space="1" w:color="000000"/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_____________________________/В.Н.Аверкин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ConsPlusTitle"/>
        <w:spacing w:lineRule="exact" w:line="200"/>
        <w:jc w:val="both"/>
        <w:rPr/>
      </w:pPr>
      <w:r>
        <w:rPr>
          <w:rStyle w:val="Style15"/>
        </w:rPr>
        <w:footnoteRef/>
      </w:r>
      <w:r>
        <w:rPr>
          <w:b w:val="false"/>
          <w:sz w:val="16"/>
          <w:szCs w:val="16"/>
        </w:rPr>
        <w:t xml:space="preserve"> </w:t>
      </w:r>
      <w:r>
        <w:rPr>
          <w:b w:val="false"/>
          <w:sz w:val="16"/>
          <w:szCs w:val="16"/>
        </w:rPr>
        <w:t>обязательным в договоре пожертвования является указание на то, что одна сторона предоставляет что-либо другой стороне без получения от нее платы или иного встречного предоставления (постановление Девятого арбитражного апелляционного суда от 06.10.2016 № 09АП-43920/2016-ГК)</w:t>
      </w:r>
    </w:p>
  </w:footnote>
  <w:footnote w:id="3">
    <w:p>
      <w:pPr>
        <w:pStyle w:val="Style24"/>
        <w:spacing w:lineRule="exact" w:line="200" w:before="0" w:after="0"/>
        <w:jc w:val="both"/>
        <w:rPr/>
      </w:pPr>
      <w:r>
        <w:rPr>
          <w:rStyle w:val="Style15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требование об указании предмета договора (денежных средств в конкретном размере) содержится в п. 1 ст. 432 ГК РФ</w:t>
      </w:r>
    </w:p>
  </w:footnote>
  <w:footnote w:id="4">
    <w:p>
      <w:pPr>
        <w:pStyle w:val="Style24"/>
        <w:spacing w:lineRule="exact" w:line="200" w:before="0" w:after="0"/>
        <w:jc w:val="both"/>
        <w:rPr/>
      </w:pPr>
      <w:r>
        <w:rPr>
          <w:rStyle w:val="Style15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п. 3 ст. 582 ГК РФ</w:t>
      </w:r>
    </w:p>
  </w:footnote>
  <w:footnote w:id="5">
    <w:p>
      <w:pPr>
        <w:pStyle w:val="Style24"/>
        <w:spacing w:lineRule="exact" w:line="200" w:before="0" w:after="0"/>
        <w:jc w:val="both"/>
        <w:rPr/>
      </w:pPr>
      <w:r>
        <w:rPr>
          <w:rStyle w:val="Style15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 (п. 1 ст. 165.1 ГК РФ). В частности, сообщение считается доставленным, если адресат уклонился от его получения в отделении связи и корреспонденция была возвращена отправителю по истечении срока хранения (п. 67 Постановления Пленума Верховного Суда РФ от 23.06.2015 № 25)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7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cb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aa6cb0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a6cb0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Style13" w:customStyle="1">
    <w:name w:val="Текст сноски Знак"/>
    <w:basedOn w:val="DefaultParagraphFont"/>
    <w:link w:val="a4"/>
    <w:uiPriority w:val="99"/>
    <w:qFormat/>
    <w:rsid w:val="00aa6cb0"/>
    <w:rPr>
      <w:rFonts w:ascii="Calibri" w:hAnsi="Calibri" w:eastAsia="Calibri" w:cs="Times New Roman"/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aa6cb0"/>
    <w:rPr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Footnote Text"/>
    <w:basedOn w:val="Normal"/>
    <w:link w:val="a5"/>
    <w:uiPriority w:val="99"/>
    <w:unhideWhenUsed/>
    <w:rsid w:val="00aa6cb0"/>
    <w:pPr/>
    <w:rPr>
      <w:sz w:val="20"/>
      <w:szCs w:val="20"/>
    </w:rPr>
  </w:style>
  <w:style w:type="paragraph" w:styleId="ConsPlusNormal" w:customStyle="1">
    <w:name w:val="ConsPlusNormal"/>
    <w:qFormat/>
    <w:rsid w:val="00aa6cb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aa6cb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72"/>
    <w:qFormat/>
    <w:rsid w:val="00aa6cb0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aa6cb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6cb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parus@novline.r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alyeparusa-vn.ru/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LibreOffice/6.1.3.2$Windows_X86_64 LibreOffice_project/86daf60bf00efa86ad547e59e09d6bb77c699acb</Application>
  <Pages>2</Pages>
  <Words>872</Words>
  <Characters>6506</Characters>
  <CharactersWithSpaces>7331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2017-10-04T07:33:00Z</dcterms:created>
  <dc:creator>1</dc:creator>
  <dc:description/>
  <dc:language>ru-RU</dc:language>
  <cp:lastModifiedBy/>
  <dcterms:modified xsi:type="dcterms:W3CDTF">2019-01-22T15:31:15Z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